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C69B0" w14:textId="368D9842" w:rsidR="000D70BB" w:rsidRPr="002D24BB" w:rsidRDefault="000D70BB" w:rsidP="000D70BB">
      <w:pPr>
        <w:spacing w:after="0" w:line="360" w:lineRule="auto"/>
        <w:ind w:left="721" w:hangingChars="200" w:hanging="721"/>
        <w:jc w:val="center"/>
        <w:rPr>
          <w:rFonts w:ascii="標楷體" w:eastAsia="標楷體" w:hAnsi="標楷體"/>
          <w:b/>
          <w:bCs/>
          <w:sz w:val="36"/>
          <w:szCs w:val="32"/>
        </w:rPr>
      </w:pPr>
      <w:bookmarkStart w:id="0" w:name="_GoBack"/>
      <w:r w:rsidRPr="002D24BB">
        <w:rPr>
          <w:rFonts w:ascii="標楷體" w:eastAsia="標楷體" w:hAnsi="標楷體"/>
          <w:b/>
          <w:bCs/>
          <w:sz w:val="36"/>
          <w:szCs w:val="32"/>
        </w:rPr>
        <w:t>國立臺南高級商業職業學校性別平等教育實施規定</w:t>
      </w:r>
    </w:p>
    <w:bookmarkEnd w:id="0"/>
    <w:p w14:paraId="008E825B" w14:textId="77777777" w:rsidR="000D70BB" w:rsidRPr="007A3E89" w:rsidRDefault="000D70BB" w:rsidP="005015F2">
      <w:pPr>
        <w:spacing w:after="0" w:line="240" w:lineRule="auto"/>
        <w:ind w:left="440" w:hangingChars="200" w:hanging="440"/>
        <w:jc w:val="right"/>
        <w:rPr>
          <w:rFonts w:ascii="標楷體" w:eastAsia="標楷體" w:hAnsi="標楷體"/>
          <w:sz w:val="22"/>
          <w:szCs w:val="22"/>
        </w:rPr>
      </w:pPr>
      <w:r w:rsidRPr="007A3E89">
        <w:rPr>
          <w:rFonts w:ascii="標楷體" w:eastAsia="標楷體" w:hAnsi="標楷體"/>
          <w:sz w:val="22"/>
          <w:szCs w:val="22"/>
        </w:rPr>
        <w:t xml:space="preserve">107.9.25 本校性平會議通過 </w:t>
      </w:r>
    </w:p>
    <w:p w14:paraId="7F51F514" w14:textId="6EB88BE8" w:rsidR="000D70BB" w:rsidRPr="007A3E89" w:rsidRDefault="000D70BB" w:rsidP="005015F2">
      <w:pPr>
        <w:spacing w:after="0" w:line="240" w:lineRule="auto"/>
        <w:ind w:left="440" w:hangingChars="200" w:hanging="440"/>
        <w:jc w:val="right"/>
        <w:rPr>
          <w:rFonts w:ascii="標楷體" w:eastAsia="標楷體" w:hAnsi="標楷體"/>
          <w:sz w:val="22"/>
          <w:szCs w:val="22"/>
        </w:rPr>
      </w:pPr>
      <w:r w:rsidRPr="007A3E89">
        <w:rPr>
          <w:rFonts w:ascii="標楷體" w:eastAsia="標楷體" w:hAnsi="標楷體"/>
          <w:sz w:val="22"/>
          <w:szCs w:val="22"/>
        </w:rPr>
        <w:t xml:space="preserve">107.9.28 本校行政會報通過 </w:t>
      </w:r>
    </w:p>
    <w:p w14:paraId="1FCD15C8" w14:textId="77777777" w:rsidR="005015F2" w:rsidRPr="007A3E89" w:rsidRDefault="005015F2" w:rsidP="005015F2">
      <w:pPr>
        <w:spacing w:after="0" w:line="240" w:lineRule="auto"/>
        <w:ind w:left="440" w:hangingChars="200" w:hanging="440"/>
        <w:jc w:val="right"/>
        <w:rPr>
          <w:rFonts w:ascii="標楷體" w:eastAsia="標楷體" w:hAnsi="標楷體"/>
          <w:sz w:val="22"/>
          <w:szCs w:val="22"/>
        </w:rPr>
      </w:pPr>
      <w:r w:rsidRPr="007A3E89">
        <w:rPr>
          <w:rFonts w:ascii="標楷體" w:eastAsia="標楷體" w:hAnsi="標楷體"/>
          <w:sz w:val="22"/>
          <w:szCs w:val="22"/>
        </w:rPr>
        <w:t>113</w:t>
      </w:r>
      <w:r w:rsidRPr="007A3E89">
        <w:rPr>
          <w:rFonts w:ascii="標楷體" w:eastAsia="標楷體" w:hAnsi="標楷體" w:hint="eastAsia"/>
          <w:sz w:val="22"/>
          <w:szCs w:val="22"/>
        </w:rPr>
        <w:t>.</w:t>
      </w:r>
      <w:r w:rsidRPr="007A3E89">
        <w:rPr>
          <w:rFonts w:ascii="標楷體" w:eastAsia="標楷體" w:hAnsi="標楷體"/>
          <w:sz w:val="22"/>
          <w:szCs w:val="22"/>
        </w:rPr>
        <w:t>12</w:t>
      </w:r>
      <w:r w:rsidRPr="007A3E89">
        <w:rPr>
          <w:rFonts w:ascii="標楷體" w:eastAsia="標楷體" w:hAnsi="標楷體" w:hint="eastAsia"/>
          <w:sz w:val="22"/>
          <w:szCs w:val="22"/>
        </w:rPr>
        <w:t>.</w:t>
      </w:r>
      <w:r w:rsidRPr="007A3E89">
        <w:rPr>
          <w:rFonts w:ascii="標楷體" w:eastAsia="標楷體" w:hAnsi="標楷體"/>
          <w:sz w:val="22"/>
          <w:szCs w:val="22"/>
        </w:rPr>
        <w:t>18本校性平會議修訂</w:t>
      </w:r>
    </w:p>
    <w:p w14:paraId="21A7309F" w14:textId="3E71ADD0" w:rsidR="00F10636" w:rsidRPr="007A3E89" w:rsidRDefault="005F27A7" w:rsidP="005015F2">
      <w:pPr>
        <w:spacing w:after="0" w:line="240" w:lineRule="auto"/>
        <w:ind w:left="440" w:hangingChars="200" w:hanging="440"/>
        <w:jc w:val="right"/>
        <w:rPr>
          <w:rFonts w:ascii="標楷體" w:eastAsia="標楷體" w:hAnsi="標楷體"/>
          <w:sz w:val="22"/>
          <w:szCs w:val="22"/>
        </w:rPr>
      </w:pPr>
      <w:r w:rsidRPr="007A3E89">
        <w:rPr>
          <w:rFonts w:ascii="標楷體" w:eastAsia="標楷體" w:hAnsi="標楷體" w:hint="eastAsia"/>
          <w:sz w:val="22"/>
          <w:szCs w:val="22"/>
        </w:rPr>
        <w:t>114.02.04本校</w:t>
      </w:r>
      <w:r w:rsidR="00F10636" w:rsidRPr="007A3E89">
        <w:rPr>
          <w:rFonts w:ascii="標楷體" w:eastAsia="標楷體" w:hAnsi="標楷體" w:hint="eastAsia"/>
          <w:sz w:val="22"/>
          <w:szCs w:val="22"/>
        </w:rPr>
        <w:t>校務會議通過</w:t>
      </w:r>
    </w:p>
    <w:p w14:paraId="7E8E7A9D" w14:textId="02490D88" w:rsidR="000D70BB" w:rsidRDefault="000D70BB" w:rsidP="0077254F">
      <w:pPr>
        <w:adjustRightInd w:val="0"/>
        <w:snapToGrid w:val="0"/>
        <w:spacing w:after="0" w:line="276" w:lineRule="auto"/>
        <w:jc w:val="both"/>
        <w:rPr>
          <w:rFonts w:ascii="標楷體" w:eastAsia="標楷體" w:hAnsi="標楷體"/>
          <w:sz w:val="22"/>
          <w:szCs w:val="22"/>
        </w:rPr>
      </w:pPr>
    </w:p>
    <w:p w14:paraId="34735CB8" w14:textId="2D8D76E0"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一、本規定依據性別平等教育法第十二條及性別平等教育法施行細則訂定之。</w:t>
      </w:r>
    </w:p>
    <w:p w14:paraId="48B8CD25" w14:textId="0EA81DD9"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二、本校應提供性別平等之學習環境，尊重及考量學生與教職員工之不同性別、性別特質、性別認同或性傾向，以建立安全之校園空間。</w:t>
      </w:r>
    </w:p>
    <w:p w14:paraId="74A2D729" w14:textId="2F3111D8"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三、本校設性別平等教育委員會，統整學校各單位相關資源，擬訂性別平等教育年度實施計畫，並落實檢視實施成果。</w:t>
      </w:r>
    </w:p>
    <w:p w14:paraId="26252E1E" w14:textId="773196B5"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四、本校應辦理教職員工相關進修研習活動，加強培訓性別平等意識。並鼓勵教師 增強性別平等教育課程、教學及評量專業能力。</w:t>
      </w:r>
    </w:p>
    <w:p w14:paraId="7B66EFDD" w14:textId="787E13E5"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五、本校之招生及就學許可不得有性別、性別特質、性別認同或性傾向之差別待遇，且不得因學生之性別、性別特質、性別認同或性傾向而給予教學、活動、評量、獎懲、福利及服務上之差別待遇。但性質僅適合特定性別、性別特質、性別認同或性傾向者，不在此限。</w:t>
      </w:r>
    </w:p>
    <w:p w14:paraId="370CEF9D" w14:textId="130CD7CF"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六、本校應對於因性別、性別特質、性別認同或性傾向而處於不利處境之學生 積極提供協助，以改善其處境。</w:t>
      </w:r>
    </w:p>
    <w:p w14:paraId="06513D78" w14:textId="59FF2D55"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七、本校應積極維護懷孕學生之受教權，並提供必要之協助。</w:t>
      </w:r>
    </w:p>
    <w:p w14:paraId="75AFD97D" w14:textId="46FAF305" w:rsidR="005F27A7" w:rsidRPr="007A3E89" w:rsidRDefault="005F27A7"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八、本校教材之編寫、審查及選用，應符合性別平等教育原則；教材內容應平衡反映不同性別之歷史貢獻及生活經驗，並呈現多元之性別觀點。</w:t>
      </w:r>
    </w:p>
    <w:p w14:paraId="763799C0" w14:textId="18771027" w:rsidR="005F27A7" w:rsidRPr="007A3E89" w:rsidRDefault="00CF62D6"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九、</w:t>
      </w:r>
      <w:r w:rsidR="005F27A7" w:rsidRPr="007A3E89">
        <w:rPr>
          <w:rFonts w:ascii="標楷體" w:eastAsia="標楷體" w:hAnsi="標楷體" w:hint="eastAsia"/>
          <w:sz w:val="28"/>
          <w:szCs w:val="22"/>
        </w:rPr>
        <w:t>本校教師使用教材及從事教育活動時，應具備性別平等意識，破除性別刻板印象，避免性別偏見及性別歧視，並應鼓勵學生修習非傳統性別之學科領域。</w:t>
      </w:r>
    </w:p>
    <w:p w14:paraId="4E125901" w14:textId="52171227" w:rsidR="005F27A7" w:rsidRPr="007A3E89" w:rsidRDefault="00CF62D6"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十、</w:t>
      </w:r>
      <w:r w:rsidR="005F27A7" w:rsidRPr="007A3E89">
        <w:rPr>
          <w:rFonts w:ascii="標楷體" w:eastAsia="標楷體" w:hAnsi="標楷體" w:hint="eastAsia"/>
          <w:sz w:val="28"/>
          <w:szCs w:val="22"/>
        </w:rPr>
        <w:t>本校應將性別平等教育融入課程，以提升學生之性別平等意識。性別平等教育相關課程，應涵蓋情感教育、性教育、認識及尊重不同性別、性別特徵、性別特質、性別認同、性傾向教育，及性侵害、性騷擾、性霸凌防治教育等課程。</w:t>
      </w:r>
    </w:p>
    <w:p w14:paraId="30ED57C0" w14:textId="33675CC1" w:rsidR="005F27A7" w:rsidRPr="007A3E89" w:rsidRDefault="00CF62D6"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t>十一、</w:t>
      </w:r>
      <w:r w:rsidR="005F27A7" w:rsidRPr="007A3E89">
        <w:rPr>
          <w:rFonts w:ascii="標楷體" w:eastAsia="標楷體" w:hAnsi="標楷體" w:hint="eastAsia"/>
          <w:sz w:val="28"/>
          <w:szCs w:val="22"/>
        </w:rPr>
        <w:t>本校應營造及維護性別平等學習環境，建立安全之校園空間，包括硬體之規劃與軟體之管理。</w:t>
      </w:r>
    </w:p>
    <w:p w14:paraId="1C4C392B" w14:textId="25D0BA6E" w:rsidR="005F27A7" w:rsidRPr="007A3E89" w:rsidRDefault="00CF62D6" w:rsidP="007A3E89">
      <w:pPr>
        <w:adjustRightInd w:val="0"/>
        <w:snapToGrid w:val="0"/>
        <w:spacing w:after="0" w:line="360" w:lineRule="auto"/>
        <w:ind w:left="560" w:hangingChars="200" w:hanging="560"/>
        <w:jc w:val="both"/>
        <w:rPr>
          <w:rFonts w:ascii="標楷體" w:eastAsia="標楷體" w:hAnsi="標楷體"/>
          <w:sz w:val="28"/>
          <w:szCs w:val="22"/>
        </w:rPr>
      </w:pPr>
      <w:r w:rsidRPr="007A3E89">
        <w:rPr>
          <w:rFonts w:ascii="標楷體" w:eastAsia="標楷體" w:hAnsi="標楷體" w:hint="eastAsia"/>
          <w:sz w:val="28"/>
          <w:szCs w:val="22"/>
        </w:rPr>
        <w:lastRenderedPageBreak/>
        <w:t>十二、</w:t>
      </w:r>
      <w:r w:rsidR="005F27A7" w:rsidRPr="007A3E89">
        <w:rPr>
          <w:rFonts w:ascii="標楷體" w:eastAsia="標楷體" w:hAnsi="標楷體" w:hint="eastAsia"/>
          <w:sz w:val="28"/>
          <w:szCs w:val="22"/>
        </w:rPr>
        <w:t>本校性別事件防治教育及校園性別事件處理另依校園性別事件防治規定辦理。</w:t>
      </w:r>
    </w:p>
    <w:p w14:paraId="3339E6FC" w14:textId="74776DE8" w:rsidR="005F27A7" w:rsidRPr="007A3E89" w:rsidRDefault="00CF62D6" w:rsidP="007A3E89">
      <w:pPr>
        <w:adjustRightInd w:val="0"/>
        <w:snapToGrid w:val="0"/>
        <w:spacing w:after="0" w:line="360" w:lineRule="auto"/>
        <w:ind w:left="840" w:hangingChars="300" w:hanging="840"/>
        <w:jc w:val="both"/>
        <w:rPr>
          <w:rFonts w:ascii="標楷體" w:eastAsia="標楷體" w:hAnsi="標楷體"/>
          <w:sz w:val="28"/>
          <w:szCs w:val="22"/>
        </w:rPr>
      </w:pPr>
      <w:r w:rsidRPr="007A3E89">
        <w:rPr>
          <w:rFonts w:ascii="標楷體" w:eastAsia="標楷體" w:hAnsi="標楷體" w:hint="eastAsia"/>
          <w:sz w:val="28"/>
          <w:szCs w:val="22"/>
        </w:rPr>
        <w:t>十三、</w:t>
      </w:r>
      <w:r w:rsidR="005F27A7" w:rsidRPr="007A3E89">
        <w:rPr>
          <w:rFonts w:ascii="標楷體" w:eastAsia="標楷體" w:hAnsi="標楷體" w:hint="eastAsia"/>
          <w:sz w:val="28"/>
          <w:szCs w:val="22"/>
        </w:rPr>
        <w:t>教職員工生於性別平等教育之政策、計畫、課程、活動、調查等之研擬、規劃、推動、執行或參與有優良事蹟者，各單位或性平會得推薦相關人員予以獎勵。</w:t>
      </w:r>
    </w:p>
    <w:p w14:paraId="377C84F5" w14:textId="068D046E" w:rsidR="005F27A7" w:rsidRPr="007A3E89" w:rsidRDefault="00CF62D6" w:rsidP="007A3E89">
      <w:pPr>
        <w:adjustRightInd w:val="0"/>
        <w:snapToGrid w:val="0"/>
        <w:spacing w:after="0" w:line="360" w:lineRule="auto"/>
        <w:ind w:left="840" w:hangingChars="300" w:hanging="840"/>
        <w:jc w:val="both"/>
        <w:rPr>
          <w:rFonts w:ascii="標楷體" w:eastAsia="標楷體" w:hAnsi="標楷體" w:hint="eastAsia"/>
          <w:vanish/>
          <w:sz w:val="28"/>
          <w:szCs w:val="22"/>
        </w:rPr>
      </w:pPr>
      <w:r w:rsidRPr="007A3E89">
        <w:rPr>
          <w:rFonts w:ascii="標楷體" w:eastAsia="標楷體" w:hAnsi="標楷體" w:hint="eastAsia"/>
          <w:sz w:val="28"/>
          <w:szCs w:val="22"/>
        </w:rPr>
        <w:t>十四、</w:t>
      </w:r>
      <w:r w:rsidR="005F27A7" w:rsidRPr="007A3E89">
        <w:rPr>
          <w:rFonts w:ascii="標楷體" w:eastAsia="標楷體" w:hAnsi="標楷體" w:hint="eastAsia"/>
          <w:sz w:val="28"/>
          <w:szCs w:val="22"/>
        </w:rPr>
        <w:t>本規定經本校性別平等教育委員會通過，提報校務會議討論後公告實施，修正時亦同。</w:t>
      </w:r>
    </w:p>
    <w:p w14:paraId="4E8D2942" w14:textId="77777777" w:rsidR="005F27A7" w:rsidRPr="0077254F" w:rsidRDefault="005F27A7" w:rsidP="0077254F">
      <w:pPr>
        <w:adjustRightInd w:val="0"/>
        <w:snapToGrid w:val="0"/>
        <w:spacing w:after="0" w:line="276" w:lineRule="auto"/>
        <w:jc w:val="both"/>
        <w:rPr>
          <w:rFonts w:ascii="標楷體" w:eastAsia="標楷體" w:hAnsi="標楷體"/>
          <w:sz w:val="22"/>
          <w:szCs w:val="22"/>
        </w:rPr>
      </w:pPr>
    </w:p>
    <w:p w14:paraId="798DF14C" w14:textId="77777777" w:rsidR="000D70BB" w:rsidRPr="007A3E89" w:rsidRDefault="000D70BB" w:rsidP="000D70BB">
      <w:pPr>
        <w:spacing w:after="0" w:line="360" w:lineRule="auto"/>
        <w:ind w:left="440" w:hangingChars="200" w:hanging="440"/>
        <w:jc w:val="both"/>
        <w:rPr>
          <w:rFonts w:ascii="標楷體" w:eastAsia="標楷體" w:hAnsi="標楷體"/>
          <w:sz w:val="22"/>
          <w:szCs w:val="22"/>
        </w:rPr>
      </w:pPr>
    </w:p>
    <w:sectPr w:rsidR="000D70BB" w:rsidRPr="007A3E89" w:rsidSect="0077254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0BB"/>
    <w:rsid w:val="000D70BB"/>
    <w:rsid w:val="00143546"/>
    <w:rsid w:val="002334CF"/>
    <w:rsid w:val="002D24BB"/>
    <w:rsid w:val="004B635D"/>
    <w:rsid w:val="005015F2"/>
    <w:rsid w:val="005F27A7"/>
    <w:rsid w:val="00705DD4"/>
    <w:rsid w:val="0077254F"/>
    <w:rsid w:val="007A3E89"/>
    <w:rsid w:val="00CA22BC"/>
    <w:rsid w:val="00CF62D6"/>
    <w:rsid w:val="00F10636"/>
    <w:rsid w:val="00F93C5F"/>
    <w:rsid w:val="00FE7D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FA4A0"/>
  <w15:chartTrackingRefBased/>
  <w15:docId w15:val="{29BAFF47-9732-4A5A-840A-7D5EB00A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CHITING CHEN</dc:creator>
  <cp:keywords/>
  <dc:description/>
  <cp:lastModifiedBy>user</cp:lastModifiedBy>
  <cp:revision>6</cp:revision>
  <dcterms:created xsi:type="dcterms:W3CDTF">2025-02-04T08:44:00Z</dcterms:created>
  <dcterms:modified xsi:type="dcterms:W3CDTF">2025-02-04T08:48:00Z</dcterms:modified>
</cp:coreProperties>
</file>