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DE" w:rsidRPr="00216CDE" w:rsidRDefault="00216CDE" w:rsidP="00216CDE">
      <w:pPr>
        <w:widowControl/>
        <w:shd w:val="clear" w:color="auto" w:fill="FFFFFF"/>
        <w:spacing w:line="540" w:lineRule="atLeast"/>
        <w:jc w:val="center"/>
        <w:outlineLvl w:val="3"/>
        <w:rPr>
          <w:rFonts w:ascii="微軟正黑體" w:eastAsia="微軟正黑體" w:hAnsi="微軟正黑體" w:cs="新細明體"/>
          <w:color w:val="000000"/>
          <w:kern w:val="0"/>
          <w:sz w:val="22"/>
          <w:szCs w:val="27"/>
        </w:rPr>
      </w:pPr>
      <w:r w:rsidRPr="00216CDE">
        <w:rPr>
          <w:rFonts w:ascii="微軟正黑體" w:eastAsia="微軟正黑體" w:hAnsi="微軟正黑體" w:cs="新細明體" w:hint="eastAsia"/>
          <w:color w:val="000000"/>
          <w:kern w:val="0"/>
          <w:sz w:val="22"/>
          <w:szCs w:val="27"/>
        </w:rPr>
        <w:t>【技專校院招生策略委員會新聞稿</w:t>
      </w:r>
      <w:r w:rsidRPr="00216CDE">
        <w:rPr>
          <w:rFonts w:ascii="微軟正黑體" w:eastAsia="微軟正黑體" w:hAnsi="微軟正黑體" w:cs="新細明體" w:hint="eastAsia"/>
          <w:color w:val="000000"/>
          <w:kern w:val="0"/>
          <w:sz w:val="22"/>
          <w:szCs w:val="27"/>
        </w:rPr>
        <w:t>111年4月23日</w:t>
      </w:r>
      <w:r w:rsidRPr="00216CDE">
        <w:rPr>
          <w:rFonts w:ascii="微軟正黑體" w:eastAsia="微軟正黑體" w:hAnsi="微軟正黑體" w:cs="新細明體" w:hint="eastAsia"/>
          <w:color w:val="000000"/>
          <w:kern w:val="0"/>
          <w:sz w:val="22"/>
          <w:szCs w:val="27"/>
        </w:rPr>
        <w:t>】</w:t>
      </w:r>
    </w:p>
    <w:p w:rsidR="00216CDE" w:rsidRPr="00216CDE" w:rsidRDefault="00216CDE" w:rsidP="00216CDE">
      <w:pPr>
        <w:widowControl/>
        <w:shd w:val="clear" w:color="auto" w:fill="FFFFFF"/>
        <w:spacing w:line="540" w:lineRule="atLeast"/>
        <w:jc w:val="center"/>
        <w:outlineLvl w:val="2"/>
        <w:rPr>
          <w:rFonts w:ascii="微軟正黑體" w:eastAsia="微軟正黑體" w:hAnsi="微軟正黑體" w:cs="新細明體" w:hint="eastAsia"/>
          <w:color w:val="000000"/>
          <w:kern w:val="0"/>
          <w:sz w:val="28"/>
          <w:szCs w:val="36"/>
        </w:rPr>
      </w:pPr>
      <w:bookmarkStart w:id="0" w:name="_GoBack"/>
      <w:r w:rsidRPr="00216CDE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36"/>
        </w:rPr>
        <w:t>四技二專招生提供無法</w:t>
      </w:r>
      <w:proofErr w:type="gramStart"/>
      <w:r w:rsidRPr="00216CDE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36"/>
        </w:rPr>
        <w:t>參加統測之</w:t>
      </w:r>
      <w:proofErr w:type="gramEnd"/>
      <w:r w:rsidRPr="00216CDE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36"/>
        </w:rPr>
        <w:t>確診者外加名額錄取機會</w:t>
      </w:r>
      <w:bookmarkEnd w:id="0"/>
    </w:p>
    <w:p w:rsidR="00216CDE" w:rsidRPr="00216CDE" w:rsidRDefault="00216CDE" w:rsidP="00216CDE">
      <w:pPr>
        <w:pStyle w:val="Web"/>
        <w:shd w:val="clear" w:color="auto" w:fill="FFFFFF"/>
        <w:spacing w:before="480" w:beforeAutospacing="0" w:after="480" w:afterAutospacing="0" w:line="420" w:lineRule="atLeast"/>
        <w:rPr>
          <w:rFonts w:ascii="標楷體" w:eastAsia="標楷體" w:hAnsi="標楷體"/>
          <w:color w:val="000000"/>
          <w:sz w:val="27"/>
          <w:szCs w:val="27"/>
        </w:rPr>
      </w:pPr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技專校院統一入學測驗（以下簡稱統測）於111年4月30日及5月1日辦理，受</w:t>
      </w:r>
      <w:proofErr w:type="gramStart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疫</w:t>
      </w:r>
      <w:proofErr w:type="gramEnd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情影響的「居家隔離」或「居家檢疫」或「（加強）自主健康管理」考生，經測驗中心安排至隔離試場應試，可安心</w:t>
      </w:r>
      <w:proofErr w:type="gramStart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取得統測成績</w:t>
      </w:r>
      <w:proofErr w:type="gramEnd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，參加後續四技二專「甄選入學」及「日間部聯合登記分發入學」招生管道。</w:t>
      </w:r>
    </w:p>
    <w:p w:rsidR="00216CDE" w:rsidRPr="00216CDE" w:rsidRDefault="00216CDE" w:rsidP="00216CDE">
      <w:pPr>
        <w:pStyle w:val="Web"/>
        <w:shd w:val="clear" w:color="auto" w:fill="FFFFFF"/>
        <w:spacing w:before="480" w:beforeAutospacing="0" w:after="480" w:afterAutospacing="0" w:line="420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而「尚未解除隔離之確診個案」也無須擔憂，技專校院招生策略委員會針對尚未解除隔離之確診個案無法參加</w:t>
      </w:r>
      <w:proofErr w:type="gramStart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統測取得統測</w:t>
      </w:r>
      <w:proofErr w:type="gramEnd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成績者，以甄選入學與聯合登記分發入學給予補救，提供外加名額錄取機會。是類考生須舉證說明，向「技專校院招生委員會聯合會」（以下簡稱聯合會）提出專案申請。</w:t>
      </w:r>
    </w:p>
    <w:p w:rsidR="00216CDE" w:rsidRPr="00216CDE" w:rsidRDefault="00216CDE" w:rsidP="00216CDE">
      <w:pPr>
        <w:pStyle w:val="Web"/>
        <w:shd w:val="clear" w:color="auto" w:fill="FFFFFF"/>
        <w:spacing w:before="480" w:beforeAutospacing="0" w:after="480" w:afterAutospacing="0" w:line="420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申請甄選入學補救者，比照</w:t>
      </w:r>
      <w:proofErr w:type="gramStart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一般生選6個</w:t>
      </w:r>
      <w:proofErr w:type="gramEnd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志願，經聯合會審核通過後直接通過甄選入學第一階段篩選，再報名參加第二階段進行指定項目甄試，將</w:t>
      </w:r>
      <w:proofErr w:type="gramStart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統測占</w:t>
      </w:r>
      <w:proofErr w:type="gramEnd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比平均分配至第二階段甄試項目計算；若第二階段甄試時再遇</w:t>
      </w:r>
      <w:proofErr w:type="gramStart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疫</w:t>
      </w:r>
      <w:proofErr w:type="gramEnd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情，則</w:t>
      </w:r>
      <w:proofErr w:type="gramStart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以備審資料</w:t>
      </w:r>
      <w:proofErr w:type="gramEnd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成績計算，無須參加面試、筆試或實作等實體甄試。</w:t>
      </w:r>
    </w:p>
    <w:p w:rsidR="00216CDE" w:rsidRPr="00216CDE" w:rsidRDefault="00216CDE" w:rsidP="00216CDE">
      <w:pPr>
        <w:pStyle w:val="Web"/>
        <w:shd w:val="clear" w:color="auto" w:fill="FFFFFF"/>
        <w:spacing w:before="480" w:beforeAutospacing="0" w:after="480" w:afterAutospacing="0" w:line="420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未獲甄選入學補救方案錄取，或經甄選入學補救方案錄取且放棄錄取資格者，亦得申請聯合登記分發補救；是類考生限</w:t>
      </w:r>
      <w:proofErr w:type="gramStart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以統測報名</w:t>
      </w:r>
      <w:proofErr w:type="gramEnd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時</w:t>
      </w:r>
      <w:proofErr w:type="gramStart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所填群</w:t>
      </w:r>
      <w:proofErr w:type="gramEnd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（類）別選擇系科至多6志願，檢附自傳、讀書計畫、在校歷年成績單</w:t>
      </w:r>
      <w:proofErr w:type="gramStart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等備審資料</w:t>
      </w:r>
      <w:proofErr w:type="gramEnd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，經系科審核評定錄取順序，再由聯合會按個案考生志願序進行分發。</w:t>
      </w:r>
    </w:p>
    <w:p w:rsidR="00216CDE" w:rsidRPr="00216CDE" w:rsidRDefault="00216CDE" w:rsidP="00216CDE">
      <w:pPr>
        <w:pStyle w:val="Web"/>
        <w:shd w:val="clear" w:color="auto" w:fill="FFFFFF"/>
        <w:spacing w:before="480" w:beforeAutospacing="0" w:after="480" w:afterAutospacing="0" w:line="420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各項補救方案將於各招生管道試</w:t>
      </w:r>
      <w:proofErr w:type="gramStart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務</w:t>
      </w:r>
      <w:proofErr w:type="gramEnd"/>
      <w:r w:rsidRPr="00216CDE">
        <w:rPr>
          <w:rFonts w:ascii="標楷體" w:eastAsia="標楷體" w:hAnsi="標楷體" w:hint="eastAsia"/>
          <w:color w:val="000000"/>
          <w:sz w:val="27"/>
          <w:szCs w:val="27"/>
        </w:rPr>
        <w:t>前公告周知。</w:t>
      </w:r>
    </w:p>
    <w:p w:rsidR="00453592" w:rsidRPr="00216CDE" w:rsidRDefault="00453592">
      <w:pPr>
        <w:rPr>
          <w:rFonts w:ascii="標楷體" w:eastAsia="標楷體" w:hAnsi="標楷體"/>
        </w:rPr>
      </w:pPr>
    </w:p>
    <w:sectPr w:rsidR="00453592" w:rsidRPr="00216CDE" w:rsidSect="00216C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DE"/>
    <w:rsid w:val="00216CDE"/>
    <w:rsid w:val="0045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16CD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6CD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6C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216CD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216CDE"/>
    <w:rPr>
      <w:rFonts w:ascii="新細明體" w:eastAsia="新細明體" w:hAnsi="新細明體" w:cs="新細明體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16CD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6CD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6C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216CD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216CDE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2022-04-22T22:32:00Z</dcterms:created>
  <dcterms:modified xsi:type="dcterms:W3CDTF">2022-04-22T22:33:00Z</dcterms:modified>
</cp:coreProperties>
</file>